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054" w:rsidRDefault="00666054">
      <w:pPr>
        <w:spacing w:line="242" w:lineRule="auto"/>
      </w:pPr>
    </w:p>
    <w:p w:rsidR="00666054" w:rsidRDefault="00755698">
      <w:pPr>
        <w:jc w:val="center"/>
        <w:rPr>
          <w:rFonts w:ascii="Arial" w:eastAsia="宋体" w:hAnsi="Arial" w:cs="Arial"/>
          <w:b/>
          <w:bCs/>
          <w:sz w:val="44"/>
          <w:szCs w:val="44"/>
        </w:rPr>
      </w:pPr>
      <w:r>
        <w:rPr>
          <w:rFonts w:ascii="宋体" w:eastAsia="宋体" w:hAnsi="宋体" w:cs="Arial" w:hint="eastAsia"/>
          <w:b/>
          <w:bCs/>
          <w:sz w:val="44"/>
          <w:szCs w:val="44"/>
        </w:rPr>
        <w:t>土地流转和奖补项目支出</w:t>
      </w:r>
      <w:r>
        <w:rPr>
          <w:rFonts w:ascii="宋体" w:eastAsia="宋体" w:hAnsi="宋体" w:cs="Arial"/>
          <w:b/>
          <w:bCs/>
          <w:sz w:val="44"/>
          <w:szCs w:val="44"/>
        </w:rPr>
        <w:t>绩效</w:t>
      </w:r>
      <w:r>
        <w:rPr>
          <w:rFonts w:ascii="宋体" w:eastAsia="宋体" w:hAnsi="宋体" w:cs="Arial" w:hint="eastAsia"/>
          <w:b/>
          <w:bCs/>
          <w:sz w:val="44"/>
          <w:szCs w:val="44"/>
        </w:rPr>
        <w:t>自评报告</w:t>
      </w:r>
    </w:p>
    <w:p w:rsidR="00666054" w:rsidRDefault="00666054">
      <w:pPr>
        <w:spacing w:line="349" w:lineRule="auto"/>
      </w:pP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300" w:firstLine="900"/>
        <w:textAlignment w:val="baseline"/>
        <w:outlineLvl w:val="1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一、部门情况</w:t>
      </w:r>
    </w:p>
    <w:p w:rsidR="00666054" w:rsidRDefault="00755698" w:rsidP="00755698">
      <w:pPr>
        <w:ind w:firstLineChars="200" w:firstLine="60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（一）单位情况</w:t>
      </w:r>
      <w:r>
        <w:rPr>
          <w:rFonts w:ascii="黑体" w:eastAsia="黑体" w:hAnsi="黑体" w:cs="黑体" w:hint="eastAsia"/>
          <w:sz w:val="30"/>
          <w:szCs w:val="30"/>
        </w:rPr>
        <w:t xml:space="preserve">。 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凤台县农科教统筹协调领导小组办公室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凤台县现代产业园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管理服务中心和凤台县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国家农业科技园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管理服务中心），编制数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名，现有人员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名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隶属县农业农村局，为全额副科级事业单位。主要职责统筹协调农业、科技、教育、促进农业发展；开展农民素质教育与农村人才培养；开展农业科技推广与送科技下乡活动；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统筹协调园区的基础设施建设、土地流转、科技引进、资金融通、企业孵化、项目建设、后勤保障等日常工作职能。</w:t>
      </w: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textAlignment w:val="baseline"/>
        <w:outlineLvl w:val="1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 xml:space="preserve">  </w:t>
      </w: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（二）</w:t>
      </w:r>
      <w:r>
        <w:rPr>
          <w:rFonts w:ascii="Times New Roman" w:eastAsia="仿宋_GB2312" w:hAnsi="Times New Roman" w:cs="Times New Roman" w:hint="eastAsia"/>
          <w:b/>
          <w:bCs/>
          <w:color w:val="000000" w:themeColor="text1"/>
          <w:sz w:val="30"/>
          <w:szCs w:val="30"/>
        </w:rPr>
        <w:t>预算执行情况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。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淮南国家农业科技园区建园以来，不断加大基础设施建设力度，通过科技创新、技术集成、成果转换、主体培育等措施，园区得到了较好发展。园区流转桂集镇、凤凰镇、丁集镇等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3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个乡镇土地面积</w:t>
      </w:r>
      <w:r w:rsidR="007A5714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1500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亩，每年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需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支付农户土地流转费</w:t>
      </w:r>
      <w:r w:rsidR="007A5714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200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万元。根据《县政府</w:t>
      </w:r>
      <w:r w:rsidR="007A5714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2018</w:t>
      </w:r>
      <w:r w:rsidR="007A5714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年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第</w:t>
      </w:r>
      <w:r w:rsidR="007A5714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4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次县长办公会议纪要》精神，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202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4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年县财政拨付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农科教预算资金</w:t>
      </w:r>
      <w:r w:rsidR="007A5714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200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万元，用于支付园区农户土地流转</w:t>
      </w:r>
      <w:r w:rsidR="007A5714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奖补及办公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费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。</w:t>
      </w:r>
      <w:r>
        <w:rPr>
          <w:rFonts w:ascii="Times New Roman" w:eastAsia="仿宋_GB2312" w:hAnsi="Times New Roman" w:cs="Times New Roman"/>
          <w:b/>
          <w:bCs/>
          <w:color w:val="000000" w:themeColor="text1"/>
          <w:sz w:val="30"/>
          <w:szCs w:val="30"/>
        </w:rPr>
        <w:t>资金支出情况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：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202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4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年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5</w:t>
      </w:r>
      <w:r>
        <w:rPr>
          <w:rFonts w:ascii="Times New Roman" w:eastAsia="仿宋_GB2312" w:hAnsi="Times New Roman" w:cs="Times New Roman"/>
          <w:color w:val="000000" w:themeColor="text1"/>
          <w:sz w:val="30"/>
          <w:szCs w:val="30"/>
        </w:rPr>
        <w:t>月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支付园区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2024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年度午季土地流转费</w:t>
      </w:r>
      <w:bookmarkStart w:id="0" w:name="OLE_LINK1"/>
      <w:bookmarkStart w:id="1" w:name="OLE_LINK2"/>
      <w:r w:rsidR="007A5714"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141.00425</w:t>
      </w:r>
      <w:bookmarkEnd w:id="0"/>
      <w:bookmarkEnd w:id="1"/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>万元。</w:t>
      </w:r>
      <w:r>
        <w:rPr>
          <w:rFonts w:ascii="Times New Roman" w:eastAsia="仿宋_GB2312" w:hAnsi="Times New Roman" w:cs="Times New Roman" w:hint="eastAsia"/>
          <w:color w:val="000000" w:themeColor="text1"/>
          <w:sz w:val="30"/>
          <w:szCs w:val="30"/>
        </w:rPr>
        <w:t xml:space="preserve"> </w:t>
      </w:r>
    </w:p>
    <w:p w:rsidR="00666054" w:rsidRDefault="00755698" w:rsidP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outlineLvl w:val="1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（三）项目绩效目标</w:t>
      </w:r>
      <w:r>
        <w:rPr>
          <w:rFonts w:ascii="仿宋_GB2312" w:eastAsia="仿宋_GB2312" w:hAnsi="仿宋_GB2312" w:cs="仿宋_GB2312" w:hint="eastAsia"/>
          <w:sz w:val="30"/>
          <w:szCs w:val="30"/>
        </w:rPr>
        <w:t>。总体目标情况：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总体目标推动园区发展，完善各项功能，促进园区提质增效，引领全县农业产业发展。阶段性目标促进农民增收，确保园区和谐稳定。</w:t>
      </w: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lastRenderedPageBreak/>
        <w:t>二、绩效自评结论</w:t>
      </w:r>
    </w:p>
    <w:p w:rsidR="00666054" w:rsidRDefault="00755698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（一）资金到位状况：按年初预算，县财政局已拨付资金</w:t>
      </w:r>
      <w:r w:rsidR="007A5714"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200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万元，资金到位率100%</w:t>
      </w:r>
      <w:r w:rsidR="000307F2"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。</w:t>
      </w:r>
    </w:p>
    <w:p w:rsidR="00666054" w:rsidRDefault="00755698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（二）资金运用状况：资金已支出</w:t>
      </w:r>
      <w:r w:rsidR="007A5714">
        <w:rPr>
          <w:rFonts w:ascii="Times New Roman" w:eastAsia="仿宋_GB2312" w:hAnsi="Times New Roman" w:hint="eastAsia"/>
          <w:color w:val="000000" w:themeColor="text1"/>
          <w:sz w:val="30"/>
          <w:szCs w:val="30"/>
        </w:rPr>
        <w:t>141.00425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万元，支出率</w:t>
      </w:r>
      <w:r w:rsidR="007A5714"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70.5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%</w:t>
      </w:r>
      <w:r w:rsidR="000307F2"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。</w:t>
      </w:r>
    </w:p>
    <w:p w:rsidR="00666054" w:rsidRDefault="00755698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三）项目管理状况分析：我单位严格加强专项经费和支付制度管理，实行专款专用。做好预算执行，加快预算支出进度，促进资金足额拨付。同时注意提高资金项目的平安性，严格执行收支两条线的规定，防止截留坐支挪用和私设小金库，防止数据不实虚假立项骗取套取挤占挪用财政资金等行为。</w:t>
      </w:r>
      <w:bookmarkStart w:id="2" w:name="_GoBack"/>
      <w:bookmarkEnd w:id="2"/>
    </w:p>
    <w:p w:rsidR="00666054" w:rsidRDefault="00755698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（四）评价结论：2024年度我单位专项资金管理规范，项目管理到位，对园区的发展及农民增收起到很好促进作用，发挥了财政资金的作用，综合评价得分</w:t>
      </w:r>
      <w:r w:rsidR="007A5714"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93.05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分，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  <w:shd w:val="clear" w:color="auto" w:fill="FFFFFF"/>
        </w:rPr>
        <w:t>群众满意度100%。</w:t>
      </w: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三</w:t>
      </w:r>
      <w:r>
        <w:rPr>
          <w:rFonts w:ascii="黑体" w:eastAsia="黑体" w:hAnsi="黑体" w:cs="黑体"/>
          <w:sz w:val="30"/>
          <w:szCs w:val="30"/>
        </w:rPr>
        <w:t>、</w:t>
      </w:r>
      <w:r>
        <w:rPr>
          <w:rFonts w:ascii="黑体" w:eastAsia="黑体" w:hAnsi="黑体" w:hint="eastAsia"/>
          <w:sz w:val="30"/>
          <w:szCs w:val="30"/>
        </w:rPr>
        <w:t>绩效评价指标分析</w:t>
      </w:r>
    </w:p>
    <w:p w:rsidR="00666054" w:rsidRDefault="00755698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（一）项目决策情况。本项目决策依据符合年度工作安排，决策符合程序，并履行相应手续，资金安排因素全面合理，资金运用合理合规。</w:t>
      </w:r>
    </w:p>
    <w:p w:rsidR="00666054" w:rsidRDefault="00755698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（二）项目过程情况。项目涉及全部工作按时完成。</w:t>
      </w:r>
    </w:p>
    <w:p w:rsidR="00666054" w:rsidRDefault="00755698">
      <w:pPr>
        <w:pStyle w:val="a3"/>
        <w:shd w:val="clear" w:color="auto" w:fill="FFFFFF"/>
        <w:spacing w:beforeAutospacing="0" w:afterAutospacing="0"/>
        <w:ind w:firstLineChars="200" w:firstLine="600"/>
        <w:jc w:val="both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（三）项目产出情况。根据工作安排任务和目标，在规定时间内完成了各项工作任务，保障园区工作有效运行。</w:t>
      </w:r>
    </w:p>
    <w:p w:rsidR="00666054" w:rsidRDefault="00755698">
      <w:pPr>
        <w:pStyle w:val="a3"/>
        <w:shd w:val="clear" w:color="auto" w:fill="FFFFFF"/>
        <w:spacing w:beforeAutospacing="0" w:afterAutospacing="0" w:line="240" w:lineRule="atLeast"/>
        <w:ind w:firstLineChars="200" w:firstLine="600"/>
        <w:jc w:val="both"/>
        <w:rPr>
          <w:rFonts w:ascii="仿宋_GB2312" w:eastAsia="仿宋_GB2312" w:hAnsi="仿宋_GB2312" w:cs="仿宋_GB2312"/>
          <w:color w:val="333333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（四）项目效益情况。</w:t>
      </w: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经济效益分析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：通过项目实施，增加农民收入。</w:t>
      </w: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社会效益分析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：通过项目实施，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  <w:shd w:val="clear" w:color="auto" w:fill="FFFFFF"/>
        </w:rPr>
        <w:t>围绕农业的发展，项目区和辐射区将会迅速形成多个特色产业带，促进园区整体发展，同时增加就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  <w:shd w:val="clear" w:color="auto" w:fill="FFFFFF"/>
        </w:rPr>
        <w:lastRenderedPageBreak/>
        <w:t>业岗位。</w:t>
      </w: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  <w:shd w:val="clear" w:color="auto" w:fill="FFFFFF"/>
        </w:rPr>
        <w:t>生态效益分析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  <w:shd w:val="clear" w:color="auto" w:fill="FFFFFF"/>
        </w:rPr>
        <w:t>：通过农业科技示范园区作物新品种的引进与高效栽培、设施农业技术、生物防治等核心示范技术，</w:t>
      </w:r>
      <w:r>
        <w:rPr>
          <w:rFonts w:ascii="仿宋_GB2312" w:eastAsia="仿宋_GB2312" w:hAnsi="仿宋_GB2312" w:cs="仿宋_GB2312" w:hint="eastAsia"/>
          <w:color w:val="000000"/>
          <w:sz w:val="30"/>
          <w:szCs w:val="30"/>
          <w:shd w:val="clear" w:color="auto" w:fill="FFFFFF"/>
        </w:rPr>
        <w:t xml:space="preserve">提高土地的利用价值，促进生态环境的良性循环。  </w:t>
      </w:r>
    </w:p>
    <w:p w:rsidR="00666054" w:rsidRDefault="00755698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</w:t>
      </w:r>
      <w:r>
        <w:rPr>
          <w:rFonts w:ascii="黑体" w:eastAsia="黑体" w:hAnsi="黑体" w:cs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主要经验及做法、存在的问题及原因分析</w:t>
      </w: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 xml:space="preserve">无。 </w:t>
      </w: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五、有关建议 。</w:t>
      </w: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无。</w:t>
      </w: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outlineLvl w:val="1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六</w:t>
      </w:r>
      <w:r>
        <w:rPr>
          <w:rFonts w:ascii="黑体" w:eastAsia="黑体" w:hAnsi="黑体" w:cs="黑体"/>
          <w:sz w:val="30"/>
          <w:szCs w:val="30"/>
        </w:rPr>
        <w:t>、其他需要说明的问题</w:t>
      </w: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仿宋_GB2312" w:eastAsia="仿宋_GB2312" w:hAnsi="仿宋_GB2312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该笔资金由县财政局拨付至县农科教办公室，用于凤台县农科教办公室（县国家农业科技园管理服务中心）支付农户土地流转费</w:t>
      </w:r>
      <w:r w:rsidR="007A5714"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及办公费</w:t>
      </w:r>
      <w:r>
        <w:rPr>
          <w:rFonts w:ascii="仿宋_GB2312" w:eastAsia="仿宋_GB2312" w:hAnsi="仿宋_GB2312" w:cs="仿宋_GB2312" w:hint="eastAsia"/>
          <w:color w:val="000000" w:themeColor="text1"/>
          <w:sz w:val="30"/>
          <w:szCs w:val="30"/>
        </w:rPr>
        <w:t>，无其他问题需要说明。</w:t>
      </w: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" w:firstLine="600"/>
        <w:textAlignment w:val="baseline"/>
        <w:rPr>
          <w:rFonts w:ascii="黑体" w:eastAsia="黑体" w:hAnsi="黑体" w:cs="黑体"/>
          <w:color w:val="000000" w:themeColor="text1"/>
          <w:sz w:val="30"/>
          <w:szCs w:val="30"/>
        </w:rPr>
      </w:pPr>
      <w:r>
        <w:rPr>
          <w:rFonts w:ascii="黑体" w:eastAsia="黑体" w:hAnsi="黑体" w:cs="黑体" w:hint="eastAsia"/>
          <w:color w:val="000000" w:themeColor="text1"/>
          <w:sz w:val="30"/>
          <w:szCs w:val="30"/>
        </w:rPr>
        <w:t>七、附件</w:t>
      </w:r>
    </w:p>
    <w:p w:rsidR="00666054" w:rsidRDefault="00666054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0" w:firstLine="6400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367859" w:rsidRDefault="00367859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0" w:firstLine="6400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367859" w:rsidRDefault="00367859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0" w:firstLine="6400"/>
        <w:textAlignment w:val="baseline"/>
        <w:rPr>
          <w:rFonts w:ascii="仿宋_GB2312" w:eastAsia="仿宋_GB2312" w:hAnsi="仿宋_GB2312" w:cs="仿宋_GB2312"/>
          <w:sz w:val="32"/>
          <w:szCs w:val="32"/>
        </w:rPr>
      </w:pPr>
    </w:p>
    <w:p w:rsidR="00666054" w:rsidRDefault="00755698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Chars="2000" w:firstLine="6400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2025年6月24日</w:t>
      </w:r>
    </w:p>
    <w:sectPr w:rsidR="00666054" w:rsidSect="00666054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26B" w:rsidRDefault="0002126B" w:rsidP="007A5714">
      <w:r>
        <w:separator/>
      </w:r>
    </w:p>
  </w:endnote>
  <w:endnote w:type="continuationSeparator" w:id="0">
    <w:p w:rsidR="0002126B" w:rsidRDefault="0002126B" w:rsidP="007A5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26B" w:rsidRDefault="0002126B" w:rsidP="007A5714">
      <w:r>
        <w:separator/>
      </w:r>
    </w:p>
  </w:footnote>
  <w:footnote w:type="continuationSeparator" w:id="0">
    <w:p w:rsidR="0002126B" w:rsidRDefault="0002126B" w:rsidP="007A57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UxZTM1Yjc3NzI1YmNlYWFmZmE5NzU2NDI5OGM1YzIifQ=="/>
  </w:docVars>
  <w:rsids>
    <w:rsidRoot w:val="6EBC5979"/>
    <w:rsid w:val="0002126B"/>
    <w:rsid w:val="000307F2"/>
    <w:rsid w:val="00367859"/>
    <w:rsid w:val="00666054"/>
    <w:rsid w:val="00755698"/>
    <w:rsid w:val="007A5714"/>
    <w:rsid w:val="00894733"/>
    <w:rsid w:val="0094265E"/>
    <w:rsid w:val="00B57621"/>
    <w:rsid w:val="00C6664C"/>
    <w:rsid w:val="00CD6232"/>
    <w:rsid w:val="02051D23"/>
    <w:rsid w:val="03720A45"/>
    <w:rsid w:val="045F5C1A"/>
    <w:rsid w:val="0B89625E"/>
    <w:rsid w:val="0D0B145F"/>
    <w:rsid w:val="0ECF2B6F"/>
    <w:rsid w:val="0FA12D59"/>
    <w:rsid w:val="13BD2305"/>
    <w:rsid w:val="19A34430"/>
    <w:rsid w:val="22C15F4C"/>
    <w:rsid w:val="23604CEB"/>
    <w:rsid w:val="27196C26"/>
    <w:rsid w:val="28391B2F"/>
    <w:rsid w:val="30F711CA"/>
    <w:rsid w:val="32F6150A"/>
    <w:rsid w:val="337A4A28"/>
    <w:rsid w:val="359A6901"/>
    <w:rsid w:val="36730FD4"/>
    <w:rsid w:val="36E26836"/>
    <w:rsid w:val="386E7653"/>
    <w:rsid w:val="38E525BF"/>
    <w:rsid w:val="3B220A43"/>
    <w:rsid w:val="3CD03E23"/>
    <w:rsid w:val="48216920"/>
    <w:rsid w:val="49D9775B"/>
    <w:rsid w:val="4A5E6C7D"/>
    <w:rsid w:val="4E344E5C"/>
    <w:rsid w:val="4E9D59F2"/>
    <w:rsid w:val="60AF1774"/>
    <w:rsid w:val="63A4430C"/>
    <w:rsid w:val="6459214D"/>
    <w:rsid w:val="6A23195C"/>
    <w:rsid w:val="6E866902"/>
    <w:rsid w:val="6EBC5979"/>
    <w:rsid w:val="72A23B01"/>
    <w:rsid w:val="73045CEB"/>
    <w:rsid w:val="732672F5"/>
    <w:rsid w:val="74A41A46"/>
    <w:rsid w:val="75D91A00"/>
    <w:rsid w:val="75E42AE4"/>
    <w:rsid w:val="7935163E"/>
    <w:rsid w:val="795540D9"/>
    <w:rsid w:val="79DC264C"/>
    <w:rsid w:val="7AEA1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6605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66054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7A57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A5714"/>
    <w:rPr>
      <w:kern w:val="2"/>
      <w:sz w:val="18"/>
      <w:szCs w:val="18"/>
    </w:rPr>
  </w:style>
  <w:style w:type="paragraph" w:styleId="a5">
    <w:name w:val="footer"/>
    <w:basedOn w:val="a"/>
    <w:link w:val="Char0"/>
    <w:rsid w:val="007A57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A571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共克时艰</dc:creator>
  <cp:lastModifiedBy>Administrator</cp:lastModifiedBy>
  <cp:revision>5</cp:revision>
  <cp:lastPrinted>2024-12-28T08:13:00Z</cp:lastPrinted>
  <dcterms:created xsi:type="dcterms:W3CDTF">2025-06-24T07:14:00Z</dcterms:created>
  <dcterms:modified xsi:type="dcterms:W3CDTF">2025-07-10T00:43:00Z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CD9EB09704AC494D8A098459F096FDFF_13</vt:lpwstr>
  </property>
  <property fmtid="{D5CDD505-2E9C-101B-9397-08002B2CF9AE}" pid="4" name="KSOTemplateDocerSaveRecord">
    <vt:lpwstr>eyJoZGlkIjoiNmNkOWY5NjQyODI4N2I1ZTJhOGQ0MWYwZjhiZGYzZDUifQ==</vt:lpwstr>
  </property>
</Properties>
</file>